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 w:hAnsi="仿宋" w:eastAsia="仿宋" w:cs="宋体"/>
          <w:kern w:val="0"/>
          <w:sz w:val="32"/>
          <w:szCs w:val="32"/>
          <w:highlight w:val="none"/>
        </w:rPr>
      </w:pPr>
    </w:p>
    <w:p>
      <w:pPr>
        <w:widowControl/>
        <w:snapToGrid w:val="0"/>
        <w:spacing w:line="480" w:lineRule="atLeast"/>
        <w:jc w:val="center"/>
        <w:rPr>
          <w:rFonts w:hint="eastAsia" w:ascii="仿宋" w:hAnsi="仿宋" w:eastAsia="仿宋" w:cs="宋体"/>
          <w:color w:val="000000"/>
          <w:kern w:val="0"/>
          <w:sz w:val="32"/>
          <w:szCs w:val="32"/>
          <w:highlight w:val="yellow"/>
        </w:rPr>
      </w:pPr>
      <w:bookmarkStart w:id="0" w:name="_GoBack"/>
      <w:bookmarkEnd w:id="0"/>
      <w:r>
        <w:rPr>
          <w:rFonts w:ascii="Times New Roman" w:hAnsi="Times New Roman" w:eastAsia="宋体" w:cs="Times New Roman"/>
          <w:szCs w:val="24"/>
        </w:rPr>
        <w:pict>
          <v:shape id="艺术字 6" o:spid="_x0000_s2050" o:spt="136" type="#_x0000_t136" style="position:absolute;left:0pt;margin-left:-18pt;margin-top:15.05pt;height:93.6pt;width:459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r>
        <w:rPr>
          <w:rFonts w:hint="eastAsia" w:ascii="仿宋" w:hAnsi="仿宋" w:eastAsia="仿宋" w:cs="宋体"/>
          <w:kern w:val="0"/>
          <w:sz w:val="32"/>
          <w:szCs w:val="32"/>
          <w:highlight w:val="none"/>
        </w:rPr>
        <w:t>校学发[20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25</w:t>
      </w:r>
      <w:r>
        <w:rPr>
          <w:rFonts w:hint="eastAsia" w:ascii="仿宋" w:hAnsi="仿宋" w:eastAsia="仿宋" w:cs="宋体"/>
          <w:color w:val="000000"/>
          <w:kern w:val="0"/>
          <w:sz w:val="32"/>
          <w:szCs w:val="32"/>
          <w:highlight w:val="none"/>
        </w:rPr>
        <w:t>号</w:t>
      </w:r>
    </w:p>
    <w:p>
      <w:pPr>
        <w:widowControl/>
        <w:snapToGrid w:val="0"/>
        <w:spacing w:line="480" w:lineRule="atLeast"/>
        <w:jc w:val="center"/>
        <w:rPr>
          <w:rFonts w:hint="eastAsia" w:ascii="仿宋_GB2312" w:hAnsi="Arial" w:eastAsia="仿宋_GB2312" w:cs="Arial"/>
          <w:b/>
          <w:sz w:val="36"/>
          <w:szCs w:val="44"/>
        </w:rPr>
      </w:pPr>
      <w:r>
        <w:rPr>
          <w:rFonts w:hint="eastAsia" w:ascii="仿宋_GB2312" w:hAnsi="Verdana" w:cs="宋体"/>
          <w:b/>
          <w:sz w:val="24"/>
        </w:rPr>
        <w:pict>
          <v:line id="直接连接符 1" o:spid="_x0000_s2051" o:spt="20" style="position:absolute;left:0pt;margin-left:-34.5pt;margin-top:16.7pt;height:0pt;width:486pt;z-index:251659264;mso-width-relative:page;mso-height-relative:page;" filled="f" stroked="t" coordsize="21600,21600" o:gfxdata="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4WKImF4pb1k2Gm60y5yhhv1rTJSMQu9D8rFxbGj48+tZwQOawJY6T9A2EAt0XbmM3mi51sbk&#10;Kxi77a2JbA80Bev1lL7MiYD/CstZVoD9GFdc43z0CuRLJ1k6BtLH0bPguQarJGdG0SvKFgFCnUCb&#10;SyIptXFUQZZ1FDJbWy+P1I1diLrrSYqifImh7pd6T5Oax+vPfUF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NzbobaAAAACQEAAA8AAAAAAAAAAQAgAAAAIgAAAGRycy9kb3ducmV2LnhtbFBL&#10;AQIUABQAAAAIAIdO4kCwjTS/9AEAAOUDAAAOAAAAAAAAAAEAIAAAACkBAABkcnMvZTJvRG9jLnht&#10;bFBLBQYAAAAABgAGAFkBAACPBQAAAAA=&#10;">
            <v:path arrowok="t"/>
            <v:fill on="f" focussize="0,0"/>
            <v:stroke weight="3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华文中宋" w:hAnsi="华文中宋" w:eastAsia="华文中宋"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华文中宋" w:hAnsi="华文中宋" w:eastAsia="华文中宋" w:cs="Times New Roman"/>
          <w:b/>
          <w:color w:val="000000"/>
          <w:sz w:val="44"/>
          <w:szCs w:val="44"/>
        </w:rPr>
      </w:pPr>
      <w:r>
        <w:rPr>
          <w:rFonts w:hint="eastAsia" w:ascii="华文中宋" w:hAnsi="华文中宋" w:eastAsia="华文中宋" w:cs="Times New Roman"/>
          <w:b/>
          <w:color w:val="000000"/>
          <w:sz w:val="44"/>
          <w:szCs w:val="44"/>
        </w:rPr>
        <w:t>关于做好202</w:t>
      </w:r>
      <w:r>
        <w:rPr>
          <w:rFonts w:hint="eastAsia" w:ascii="华文中宋" w:hAnsi="华文中宋" w:eastAsia="华文中宋" w:cs="Times New Roman"/>
          <w:b/>
          <w:color w:val="000000"/>
          <w:sz w:val="44"/>
          <w:szCs w:val="44"/>
          <w:lang w:val="en-US" w:eastAsia="zh-CN"/>
        </w:rPr>
        <w:t>3</w:t>
      </w:r>
      <w:r>
        <w:rPr>
          <w:rFonts w:hint="eastAsia" w:ascii="华文中宋" w:hAnsi="华文中宋" w:eastAsia="华文中宋" w:cs="Times New Roman"/>
          <w:b/>
          <w:color w:val="000000"/>
          <w:sz w:val="44"/>
          <w:szCs w:val="44"/>
        </w:rPr>
        <w:t>年社会资助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cs="Times New Roman"/>
          <w:b/>
          <w:color w:val="000000"/>
          <w:sz w:val="44"/>
          <w:szCs w:val="44"/>
        </w:rPr>
      </w:pPr>
      <w:r>
        <w:rPr>
          <w:rFonts w:hint="eastAsia" w:ascii="华文中宋" w:hAnsi="华文中宋" w:eastAsia="华文中宋" w:cs="Times New Roman"/>
          <w:b/>
          <w:color w:val="000000"/>
          <w:sz w:val="44"/>
          <w:szCs w:val="44"/>
        </w:rPr>
        <w:t>我校家庭经济困难学生工作的通知</w:t>
      </w:r>
    </w:p>
    <w:p>
      <w:pPr>
        <w:keepNext w:val="0"/>
        <w:keepLines w:val="0"/>
        <w:pageBreakBefore w:val="0"/>
        <w:kinsoku/>
        <w:wordWrap/>
        <w:overflowPunct/>
        <w:topLinePunct w:val="0"/>
        <w:autoSpaceDE/>
        <w:autoSpaceDN/>
        <w:bidi w:val="0"/>
        <w:spacing w:line="520" w:lineRule="exact"/>
        <w:jc w:val="left"/>
        <w:rPr>
          <w:rFonts w:hint="eastAsia" w:ascii="仿宋" w:hAnsi="仿宋" w:eastAsia="仿宋" w:cs="仿宋"/>
          <w:b/>
          <w:sz w:val="32"/>
          <w:szCs w:val="32"/>
        </w:rPr>
      </w:pP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left"/>
        <w:textAlignment w:val="auto"/>
        <w:rPr>
          <w:rFonts w:hint="eastAsia" w:ascii="仿宋" w:hAnsi="仿宋" w:eastAsia="仿宋"/>
          <w:b/>
          <w:color w:val="000000"/>
          <w:sz w:val="32"/>
          <w:szCs w:val="32"/>
        </w:rPr>
      </w:pPr>
      <w:r>
        <w:rPr>
          <w:rFonts w:hint="eastAsia" w:ascii="仿宋" w:hAnsi="仿宋" w:eastAsia="仿宋"/>
          <w:b/>
          <w:color w:val="000000"/>
          <w:sz w:val="32"/>
          <w:szCs w:val="32"/>
        </w:rPr>
        <w:t>各二级学院：</w:t>
      </w:r>
    </w:p>
    <w:p>
      <w:pPr>
        <w:keepNext w:val="0"/>
        <w:keepLines w:val="0"/>
        <w:pageBreakBefore w:val="0"/>
        <w:kinsoku/>
        <w:wordWrap/>
        <w:overflowPunct/>
        <w:topLinePunct w:val="0"/>
        <w:autoSpaceDE/>
        <w:autoSpaceDN/>
        <w:bidi w:val="0"/>
        <w:spacing w:line="24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进一步加强我校家庭经济困难学生的教育和帮扶，</w:t>
      </w:r>
      <w:r>
        <w:rPr>
          <w:rFonts w:hint="eastAsia" w:ascii="仿宋" w:hAnsi="仿宋" w:eastAsia="仿宋" w:cs="仿宋"/>
          <w:sz w:val="32"/>
          <w:szCs w:val="32"/>
        </w:rPr>
        <w:t>构建多元资助工作体系，</w:t>
      </w:r>
      <w:r>
        <w:rPr>
          <w:rFonts w:hint="eastAsia" w:ascii="仿宋" w:hAnsi="仿宋" w:eastAsia="仿宋" w:cs="仿宋"/>
          <w:sz w:val="32"/>
          <w:szCs w:val="32"/>
          <w:lang w:eastAsia="zh-CN"/>
        </w:rPr>
        <w:t>根据《湘潭医卫职业技术学院学生资助资金管理办法》《湘潭医卫职业技术学院社会资助管理办法》的相关规定，</w:t>
      </w:r>
      <w:r>
        <w:rPr>
          <w:rFonts w:hint="eastAsia" w:ascii="仿宋" w:hAnsi="仿宋" w:eastAsia="仿宋" w:cs="仿宋"/>
          <w:sz w:val="32"/>
          <w:szCs w:val="32"/>
        </w:rPr>
        <w:t>现就做好</w:t>
      </w:r>
      <w:r>
        <w:rPr>
          <w:rFonts w:hint="eastAsia" w:ascii="仿宋" w:hAnsi="仿宋" w:eastAsia="仿宋" w:cs="仿宋"/>
          <w:sz w:val="32"/>
          <w:szCs w:val="32"/>
          <w:lang w:val="en-US" w:eastAsia="zh-CN"/>
        </w:rPr>
        <w:t>2023年社会资助</w:t>
      </w:r>
      <w:r>
        <w:rPr>
          <w:rFonts w:hint="eastAsia" w:ascii="仿宋" w:hAnsi="仿宋" w:eastAsia="仿宋" w:cs="仿宋"/>
          <w:sz w:val="32"/>
          <w:szCs w:val="32"/>
        </w:rPr>
        <w:t>工作通知如下：</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643" w:firstLineChars="200"/>
        <w:jc w:val="left"/>
        <w:textAlignment w:val="auto"/>
        <w:rPr>
          <w:rFonts w:hint="eastAsia" w:ascii="仿宋" w:hAnsi="仿宋" w:eastAsia="仿宋"/>
          <w:b/>
          <w:color w:val="000000"/>
          <w:sz w:val="32"/>
          <w:szCs w:val="32"/>
        </w:rPr>
      </w:pPr>
      <w:r>
        <w:rPr>
          <w:rFonts w:hint="eastAsia" w:ascii="仿宋" w:hAnsi="仿宋" w:eastAsia="仿宋"/>
          <w:b/>
          <w:color w:val="000000"/>
          <w:sz w:val="32"/>
          <w:szCs w:val="32"/>
        </w:rPr>
        <w:t>一、组织领导</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学校成立</w:t>
      </w:r>
      <w:r>
        <w:rPr>
          <w:rFonts w:hint="eastAsia" w:ascii="仿宋" w:hAnsi="仿宋" w:eastAsia="仿宋" w:cs="仿宋"/>
          <w:sz w:val="32"/>
          <w:szCs w:val="32"/>
          <w:lang w:eastAsia="zh-CN"/>
        </w:rPr>
        <w:t>学生资助工作</w:t>
      </w:r>
      <w:r>
        <w:rPr>
          <w:rFonts w:hint="eastAsia" w:ascii="仿宋" w:hAnsi="仿宋" w:eastAsia="仿宋" w:cs="仿宋"/>
          <w:sz w:val="32"/>
          <w:szCs w:val="32"/>
        </w:rPr>
        <w:t>领导小组</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  长：廖晓燕</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副组长：成  强</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成  员：张加良  孙丽红  肖理红  李  杰  马伟军</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李四军  李海军  谭  进  王海波</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下设</w:t>
      </w:r>
      <w:r>
        <w:rPr>
          <w:rFonts w:hint="eastAsia" w:ascii="仿宋" w:hAnsi="仿宋" w:eastAsia="仿宋" w:cs="仿宋"/>
          <w:sz w:val="32"/>
          <w:szCs w:val="32"/>
          <w:lang w:eastAsia="zh-CN"/>
        </w:rPr>
        <w:t>学生资助</w:t>
      </w:r>
      <w:r>
        <w:rPr>
          <w:rFonts w:hint="eastAsia" w:ascii="仿宋" w:hAnsi="仿宋" w:eastAsia="仿宋" w:cs="仿宋"/>
          <w:sz w:val="32"/>
          <w:szCs w:val="32"/>
        </w:rPr>
        <w:t>工作领导小组办公室，设在学生工作处</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　任：肖理红</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副主任：张淼波  </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成　员：凌  畅  张力丰  袁  贲  袁艾兰  成玉梅</w:t>
      </w:r>
    </w:p>
    <w:p>
      <w:pPr>
        <w:keepNext w:val="0"/>
        <w:keepLines w:val="0"/>
        <w:pageBreakBefore w:val="0"/>
        <w:kinsoku/>
        <w:wordWrap/>
        <w:overflowPunct/>
        <w:topLinePunct w:val="0"/>
        <w:autoSpaceDE/>
        <w:autoSpaceDN/>
        <w:bidi w:val="0"/>
        <w:spacing w:line="240" w:lineRule="auto"/>
        <w:ind w:firstLine="1920" w:firstLineChars="600"/>
        <w:jc w:val="left"/>
        <w:rPr>
          <w:rFonts w:hint="eastAsia" w:ascii="仿宋" w:hAnsi="仿宋" w:eastAsia="仿宋" w:cs="仿宋"/>
          <w:sz w:val="32"/>
          <w:szCs w:val="32"/>
        </w:rPr>
      </w:pPr>
      <w:r>
        <w:rPr>
          <w:rFonts w:hint="eastAsia" w:ascii="仿宋" w:hAnsi="仿宋" w:eastAsia="仿宋" w:cs="仿宋"/>
          <w:sz w:val="32"/>
          <w:szCs w:val="32"/>
          <w:lang w:eastAsia="zh-CN"/>
        </w:rPr>
        <w:t>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波</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二级学院成立</w:t>
      </w:r>
      <w:r>
        <w:rPr>
          <w:rFonts w:hint="eastAsia" w:ascii="仿宋" w:hAnsi="仿宋" w:eastAsia="仿宋" w:cs="仿宋"/>
          <w:sz w:val="32"/>
          <w:szCs w:val="32"/>
          <w:lang w:eastAsia="zh-CN"/>
        </w:rPr>
        <w:t>资助</w:t>
      </w:r>
      <w:r>
        <w:rPr>
          <w:rFonts w:hint="eastAsia" w:ascii="仿宋" w:hAnsi="仿宋" w:eastAsia="仿宋" w:cs="仿宋"/>
          <w:sz w:val="32"/>
          <w:szCs w:val="32"/>
        </w:rPr>
        <w:t>工作小组，由党总支书记任组长，党总支副书记任副组长，资助管理专干、辅导员、班主任、团学干部、学生代表等7-10人组成。要及时公布评审工作小组成员名单，明确职责要求，组织好本单位奖助学金评审工作。</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643" w:firstLineChars="200"/>
        <w:jc w:val="left"/>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二、资金来源</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家庭经济困难</w:t>
      </w:r>
      <w:r>
        <w:rPr>
          <w:rFonts w:hint="eastAsia" w:ascii="仿宋" w:hAnsi="仿宋" w:eastAsia="仿宋" w:cs="仿宋"/>
          <w:sz w:val="32"/>
          <w:szCs w:val="32"/>
          <w:lang w:val="en-US" w:eastAsia="zh-CN"/>
        </w:rPr>
        <w:t>补助204人，合计资助金额17.7万元。其中，湘潭宏融昌餐饮集团有限公司资助12万元、湖南钟情餐饮管理有限责任公司资助3万元、无锡小天鹅电器有限公司资助2万元、河西校区最爱零食店资助0.7万元。</w:t>
      </w:r>
    </w:p>
    <w:p>
      <w:pPr>
        <w:keepNext w:val="0"/>
        <w:keepLines w:val="0"/>
        <w:pageBreakBefore w:val="0"/>
        <w:kinsoku/>
        <w:wordWrap/>
        <w:overflowPunct/>
        <w:topLinePunct w:val="0"/>
        <w:autoSpaceDE/>
        <w:autoSpaceDN/>
        <w:bidi w:val="0"/>
        <w:spacing w:line="24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（二）阳光财产保险股份有限公司资助50人，合计金额1.2万元。</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643" w:firstLineChars="200"/>
        <w:jc w:val="left"/>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三、评审办法</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（一）评选对象</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我校在籍在读的家庭经济困难学生。</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（二）资助类别和标准</w:t>
      </w:r>
    </w:p>
    <w:p>
      <w:pPr>
        <w:keepNext w:val="0"/>
        <w:keepLines w:val="0"/>
        <w:pageBreakBefore w:val="0"/>
        <w:kinsoku/>
        <w:wordWrap/>
        <w:overflowPunct/>
        <w:topLinePunct w:val="0"/>
        <w:autoSpaceDE/>
        <w:autoSpaceDN/>
        <w:bidi w:val="0"/>
        <w:spacing w:line="24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1、家庭经济困难补助一等1500元/人、二等1000元/人、三等800元/人。</w:t>
      </w:r>
    </w:p>
    <w:p>
      <w:pPr>
        <w:keepNext w:val="0"/>
        <w:keepLines w:val="0"/>
        <w:pageBreakBefore w:val="0"/>
        <w:kinsoku/>
        <w:wordWrap/>
        <w:overflowPunct/>
        <w:topLinePunct w:val="0"/>
        <w:autoSpaceDE/>
        <w:autoSpaceDN/>
        <w:bidi w:val="0"/>
        <w:spacing w:line="24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2、新生学平险资助240元/人。</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（三）基本条件</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1、具有中华人民共和国国籍；</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2、热爱祖国，拥护中国共产党的领导；</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3、热爱学校，尊敬老师，团结同学；</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4、遵守宪法和法律，遵守学校规章制度，无违法违纪行为；</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5、诚实守信，道德品质优良；</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6、学习刻苦，成绩优良；</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7、家庭经济困难，生活简朴。</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（四）在符合基本条件的情况下，有以下情况的可以优先考虑</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1、孤儿学生；</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2、烈士子女；</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3、农村特困救助供养学生；</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4、家庭直系亲属成员或本人患严重疾病，医疗费用支出数额巨大，造成家庭严重负债的；</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5、本学期遭受重大自然灾害或突发事件等致贫学生。</w:t>
      </w:r>
    </w:p>
    <w:p>
      <w:pPr>
        <w:keepNext w:val="0"/>
        <w:keepLines w:val="0"/>
        <w:pageBreakBefore w:val="0"/>
        <w:kinsoku/>
        <w:wordWrap/>
        <w:overflowPunct/>
        <w:topLinePunct w:val="0"/>
        <w:autoSpaceDE/>
        <w:autoSpaceDN/>
        <w:bidi w:val="0"/>
        <w:spacing w:line="24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6、在“爱集体、爱劳动、爱护公共财物”主题教育活动中表现突出者。</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（五）凡有下列情况之一的，取消资助资格</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1、参评学年有违反校纪校规，受到处分者；</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2、参评学年成绩有5门及以上不及格者；</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3、生活奢侈浪费，消费行为与个人家庭经济状况不相符，在同学中造成不良影响者；</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4、经学校、二级学院认定不能享受资助的其他情况。</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643" w:firstLineChars="200"/>
        <w:jc w:val="left"/>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四、指标分配</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（一）分配原则</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新生学平险资助根据各二级学院新生购买学平险人数比例进行指标分配；家庭经济困难补助根据各二级学院本年度认定的家庭经济困难学生中，未获评国家励志奖学金、国家助学金的人数比例进行分配。</w:t>
      </w:r>
    </w:p>
    <w:p>
      <w:pPr>
        <w:keepNext w:val="0"/>
        <w:keepLines w:val="0"/>
        <w:pageBreakBefore w:val="0"/>
        <w:widowControl/>
        <w:kinsoku/>
        <w:wordWrap/>
        <w:overflowPunct/>
        <w:topLinePunct w:val="0"/>
        <w:autoSpaceDE/>
        <w:autoSpaceDN/>
        <w:bidi w:val="0"/>
        <w:adjustRightInd w:val="0"/>
        <w:snapToGrid w:val="0"/>
        <w:spacing w:after="157" w:afterLines="50" w:line="520" w:lineRule="exact"/>
        <w:ind w:firstLine="640" w:firstLineChars="200"/>
        <w:jc w:val="left"/>
        <w:textAlignment w:val="auto"/>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（二）分配名额</w:t>
      </w:r>
    </w:p>
    <w:tbl>
      <w:tblPr>
        <w:tblStyle w:val="6"/>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2461"/>
        <w:gridCol w:w="1224"/>
        <w:gridCol w:w="123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Merge w:val="restart"/>
            <w:vAlign w:val="center"/>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二级学院</w:t>
            </w:r>
          </w:p>
        </w:tc>
        <w:tc>
          <w:tcPr>
            <w:tcW w:w="2461"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新生</w:t>
            </w:r>
            <w:r>
              <w:rPr>
                <w:rFonts w:hint="eastAsia" w:ascii="仿宋" w:hAnsi="仿宋" w:eastAsia="仿宋" w:cs="仿宋"/>
                <w:sz w:val="32"/>
                <w:szCs w:val="32"/>
              </w:rPr>
              <w:t>学平险</w:t>
            </w:r>
            <w:r>
              <w:rPr>
                <w:rFonts w:hint="eastAsia" w:ascii="仿宋" w:hAnsi="仿宋" w:eastAsia="仿宋" w:cs="仿宋"/>
                <w:sz w:val="32"/>
                <w:szCs w:val="32"/>
                <w:lang w:eastAsia="zh-CN"/>
              </w:rPr>
              <w:t>资助</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240</w:t>
            </w:r>
            <w:r>
              <w:rPr>
                <w:rFonts w:hint="eastAsia" w:ascii="仿宋" w:hAnsi="仿宋" w:eastAsia="仿宋" w:cs="仿宋"/>
                <w:sz w:val="32"/>
                <w:szCs w:val="32"/>
              </w:rPr>
              <w:t>元/人</w:t>
            </w:r>
            <w:r>
              <w:rPr>
                <w:rFonts w:ascii="仿宋" w:hAnsi="仿宋" w:eastAsia="仿宋" w:cs="仿宋"/>
                <w:sz w:val="32"/>
                <w:szCs w:val="32"/>
              </w:rPr>
              <w:t>）</w:t>
            </w:r>
          </w:p>
        </w:tc>
        <w:tc>
          <w:tcPr>
            <w:tcW w:w="3518" w:type="dxa"/>
            <w:gridSpan w:val="3"/>
            <w:vAlign w:val="center"/>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olor w:val="000000"/>
                <w:sz w:val="32"/>
                <w:szCs w:val="32"/>
                <w:lang w:val="en-US" w:eastAsia="zh-CN"/>
              </w:rPr>
              <w:t>家庭经济困难补助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6" w:type="dxa"/>
            <w:vMerge w:val="continue"/>
            <w:vAlign w:val="center"/>
          </w:tcPr>
          <w:p>
            <w:pPr>
              <w:keepNext w:val="0"/>
              <w:keepLines w:val="0"/>
              <w:pageBreakBefore w:val="0"/>
              <w:widowControl/>
              <w:kinsoku/>
              <w:wordWrap/>
              <w:overflowPunct/>
              <w:topLinePunct w:val="0"/>
              <w:autoSpaceDE/>
              <w:autoSpaceDN/>
              <w:bidi w:val="0"/>
              <w:spacing w:line="520" w:lineRule="exact"/>
              <w:jc w:val="center"/>
              <w:rPr>
                <w:rFonts w:hint="eastAsia" w:ascii="仿宋" w:hAnsi="仿宋" w:eastAsia="仿宋" w:cs="仿宋"/>
                <w:sz w:val="32"/>
                <w:szCs w:val="32"/>
              </w:rPr>
            </w:pPr>
          </w:p>
        </w:tc>
        <w:tc>
          <w:tcPr>
            <w:tcW w:w="2461" w:type="dxa"/>
            <w:vMerge w:val="continue"/>
          </w:tcPr>
          <w:p>
            <w:pPr>
              <w:keepNext w:val="0"/>
              <w:keepLines w:val="0"/>
              <w:pageBreakBefore w:val="0"/>
              <w:widowControl/>
              <w:kinsoku/>
              <w:wordWrap/>
              <w:overflowPunct/>
              <w:topLinePunct w:val="0"/>
              <w:autoSpaceDE/>
              <w:autoSpaceDN/>
              <w:bidi w:val="0"/>
              <w:spacing w:line="520" w:lineRule="exact"/>
              <w:jc w:val="center"/>
              <w:rPr>
                <w:rFonts w:hint="eastAsia" w:ascii="仿宋" w:hAnsi="仿宋" w:eastAsia="仿宋" w:cs="仿宋"/>
                <w:sz w:val="32"/>
                <w:szCs w:val="32"/>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一等</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1500元</w:t>
            </w:r>
          </w:p>
        </w:tc>
        <w:tc>
          <w:tcPr>
            <w:tcW w:w="1236"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二等1000元</w:t>
            </w:r>
          </w:p>
        </w:tc>
        <w:tc>
          <w:tcPr>
            <w:tcW w:w="1058"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三等800元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护理学院(</w:t>
            </w:r>
            <w:r>
              <w:rPr>
                <w:rFonts w:ascii="仿宋" w:hAnsi="仿宋" w:eastAsia="仿宋" w:cs="仿宋"/>
                <w:sz w:val="32"/>
                <w:szCs w:val="32"/>
              </w:rPr>
              <w:t>本部</w:t>
            </w:r>
            <w:r>
              <w:rPr>
                <w:rFonts w:hint="eastAsia" w:ascii="仿宋" w:hAnsi="仿宋" w:eastAsia="仿宋" w:cs="仿宋"/>
                <w:sz w:val="32"/>
                <w:szCs w:val="32"/>
              </w:rPr>
              <w:t>)</w:t>
            </w:r>
          </w:p>
        </w:tc>
        <w:tc>
          <w:tcPr>
            <w:tcW w:w="2461" w:type="dxa"/>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w:t>
            </w:r>
          </w:p>
        </w:tc>
        <w:tc>
          <w:tcPr>
            <w:tcW w:w="1224"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236"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058"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护理学院(</w:t>
            </w:r>
            <w:r>
              <w:rPr>
                <w:rFonts w:ascii="仿宋" w:hAnsi="仿宋" w:eastAsia="仿宋" w:cs="仿宋"/>
                <w:sz w:val="32"/>
                <w:szCs w:val="32"/>
              </w:rPr>
              <w:t>河西</w:t>
            </w:r>
            <w:r>
              <w:rPr>
                <w:rFonts w:hint="eastAsia" w:ascii="仿宋" w:hAnsi="仿宋" w:eastAsia="仿宋" w:cs="仿宋"/>
                <w:sz w:val="32"/>
                <w:szCs w:val="32"/>
              </w:rPr>
              <w:t>)</w:t>
            </w:r>
          </w:p>
        </w:tc>
        <w:tc>
          <w:tcPr>
            <w:tcW w:w="2461"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1224"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236"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058"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医技学院</w:t>
            </w:r>
          </w:p>
        </w:tc>
        <w:tc>
          <w:tcPr>
            <w:tcW w:w="2461"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1224"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236"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058"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临床学院</w:t>
            </w:r>
          </w:p>
        </w:tc>
        <w:tc>
          <w:tcPr>
            <w:tcW w:w="2461"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c>
          <w:tcPr>
            <w:tcW w:w="1224"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236"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058"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keepNext w:val="0"/>
              <w:keepLines w:val="0"/>
              <w:pageBreakBefore w:val="0"/>
              <w:widowControl/>
              <w:kinsoku/>
              <w:wordWrap/>
              <w:overflowPunct/>
              <w:topLinePunct w:val="0"/>
              <w:autoSpaceDE/>
              <w:autoSpaceDN/>
              <w:bidi w:val="0"/>
              <w:spacing w:line="520" w:lineRule="exact"/>
              <w:jc w:val="center"/>
              <w:rPr>
                <w:rFonts w:ascii="仿宋" w:hAnsi="仿宋" w:eastAsia="仿宋" w:cs="仿宋"/>
                <w:sz w:val="32"/>
                <w:szCs w:val="32"/>
              </w:rPr>
            </w:pPr>
            <w:r>
              <w:rPr>
                <w:rFonts w:hint="eastAsia" w:ascii="仿宋" w:hAnsi="仿宋" w:eastAsia="仿宋" w:cs="仿宋"/>
                <w:sz w:val="32"/>
                <w:szCs w:val="32"/>
              </w:rPr>
              <w:t>医管学院</w:t>
            </w:r>
          </w:p>
        </w:tc>
        <w:tc>
          <w:tcPr>
            <w:tcW w:w="2461" w:type="dxa"/>
          </w:tcPr>
          <w:p>
            <w:pPr>
              <w:keepNext w:val="0"/>
              <w:keepLines w:val="0"/>
              <w:pageBreakBefore w:val="0"/>
              <w:widowControl/>
              <w:kinsoku/>
              <w:wordWrap/>
              <w:overflowPunct/>
              <w:topLinePunct w:val="0"/>
              <w:autoSpaceDE/>
              <w:autoSpaceDN/>
              <w:bidi w:val="0"/>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p>
        </w:tc>
        <w:tc>
          <w:tcPr>
            <w:tcW w:w="1224"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236"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058"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keepNext w:val="0"/>
              <w:keepLines w:val="0"/>
              <w:pageBreakBefore w:val="0"/>
              <w:widowControl/>
              <w:kinsoku/>
              <w:wordWrap/>
              <w:overflowPunct/>
              <w:topLinePunct w:val="0"/>
              <w:autoSpaceDE/>
              <w:autoSpaceDN/>
              <w:bidi w:val="0"/>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w:t>
            </w:r>
          </w:p>
        </w:tc>
        <w:tc>
          <w:tcPr>
            <w:tcW w:w="2461"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1224" w:type="dxa"/>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p>
        </w:tc>
        <w:tc>
          <w:tcPr>
            <w:tcW w:w="1236"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1058" w:type="dxa"/>
            <w:vAlign w:val="center"/>
          </w:tcPr>
          <w:p>
            <w:pPr>
              <w:keepNext w:val="0"/>
              <w:keepLines w:val="0"/>
              <w:pageBreakBefore w:val="0"/>
              <w:widowControl/>
              <w:kinsoku/>
              <w:wordWrap/>
              <w:overflowPunct/>
              <w:topLinePunct w:val="0"/>
              <w:autoSpaceDE/>
              <w:autoSpaceDN/>
              <w:bidi w:val="0"/>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170</w:t>
            </w:r>
          </w:p>
        </w:tc>
      </w:tr>
    </w:tbl>
    <w:p>
      <w:pPr>
        <w:keepNext w:val="0"/>
        <w:keepLines w:val="0"/>
        <w:pageBreakBefore w:val="0"/>
        <w:widowControl/>
        <w:kinsoku/>
        <w:wordWrap/>
        <w:overflowPunct/>
        <w:topLinePunct w:val="0"/>
        <w:autoSpaceDE/>
        <w:autoSpaceDN/>
        <w:bidi w:val="0"/>
        <w:adjustRightInd w:val="0"/>
        <w:snapToGrid w:val="0"/>
        <w:spacing w:before="313" w:beforeLines="100" w:after="157" w:afterLines="50" w:line="240" w:lineRule="auto"/>
        <w:ind w:firstLine="643" w:firstLineChars="200"/>
        <w:jc w:val="left"/>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 xml:space="preserve">五、申报、审批程序 </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（一）本人向班主任提交申请表和相关支撑材料；</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（二）班委会推荐，班主任核实；</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（三）所在二级学院提出初审意见，报学生工作处；</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（四）学生工作处审核后提交学校审批。</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643" w:firstLineChars="200"/>
        <w:jc w:val="left"/>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六、有关安排</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（一）日程安排</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11月27日-12月7日：学生提出申请，班级推荐；</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12月8日-12月18日：二级学院评审，并经党政联席会研究后进行公示，公示无异议后汇总报送相关评审材料至学生资助管理中心；</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12月19日-30日：学校审核并发放。</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（二）评审材料</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提交《家庭经济困难学生申请社会资助审批表》、相关证明材料、党政联席会议纪要、二级学院资助工作小组成员呈报表、二级学院公示图片的纸质档各1份；《家庭经济困难学生申请社会资助汇总表》的电子档和纸质文档各1份。</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643" w:firstLineChars="200"/>
        <w:jc w:val="left"/>
        <w:textAlignment w:val="auto"/>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七、工作要求</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（一）各单位要高度重视，认真组织，确保资助工作公平、公正、公开。</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（二）请各二级学院认真组织家庭经济困难学生摸底，力争做到应助尽助。</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（三）请各二级学院于12月19日前将推荐受助学生材料报送至学生工作处学生资助管理中心。</w:t>
      </w:r>
    </w:p>
    <w:p>
      <w:pPr>
        <w:keepNext w:val="0"/>
        <w:keepLines w:val="0"/>
        <w:pageBreakBefore w:val="0"/>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联系人：向波；联系电话：0731-58519019。</w:t>
      </w:r>
    </w:p>
    <w:p>
      <w:pPr>
        <w:keepNext w:val="0"/>
        <w:keepLines w:val="0"/>
        <w:pageBreakBefore w:val="0"/>
        <w:kinsoku/>
        <w:wordWrap/>
        <w:overflowPunct/>
        <w:topLinePunct w:val="0"/>
        <w:autoSpaceDE/>
        <w:autoSpaceDN/>
        <w:bidi w:val="0"/>
        <w:spacing w:line="520" w:lineRule="exact"/>
        <w:rPr>
          <w:rFonts w:ascii="仿宋" w:hAnsi="仿宋" w:eastAsia="仿宋"/>
          <w:b/>
          <w:sz w:val="32"/>
          <w:szCs w:val="32"/>
        </w:rPr>
      </w:pPr>
    </w:p>
    <w:p>
      <w:pPr>
        <w:keepNext w:val="0"/>
        <w:keepLines w:val="0"/>
        <w:pageBreakBefore w:val="0"/>
        <w:kinsoku/>
        <w:wordWrap/>
        <w:overflowPunct/>
        <w:topLinePunct w:val="0"/>
        <w:autoSpaceDE/>
        <w:autoSpaceDN/>
        <w:bidi w:val="0"/>
        <w:spacing w:line="520" w:lineRule="exact"/>
        <w:ind w:firstLine="6104" w:firstLineChars="1900"/>
        <w:rPr>
          <w:rFonts w:ascii="仿宋" w:hAnsi="仿宋" w:eastAsia="仿宋"/>
          <w:b/>
          <w:sz w:val="32"/>
          <w:szCs w:val="32"/>
        </w:rPr>
      </w:pPr>
      <w:r>
        <w:rPr>
          <w:rFonts w:hint="eastAsia" w:ascii="仿宋" w:hAnsi="仿宋" w:eastAsia="仿宋"/>
          <w:b/>
          <w:sz w:val="32"/>
          <w:szCs w:val="32"/>
        </w:rPr>
        <w:t>学生工作处</w:t>
      </w:r>
    </w:p>
    <w:p>
      <w:pPr>
        <w:keepNext w:val="0"/>
        <w:keepLines w:val="0"/>
        <w:pageBreakBefore w:val="0"/>
        <w:kinsoku/>
        <w:wordWrap/>
        <w:overflowPunct/>
        <w:topLinePunct w:val="0"/>
        <w:autoSpaceDE/>
        <w:autoSpaceDN/>
        <w:bidi w:val="0"/>
        <w:spacing w:line="520" w:lineRule="exact"/>
        <w:jc w:val="right"/>
        <w:rPr>
          <w:rFonts w:ascii="仿宋" w:hAnsi="仿宋" w:eastAsia="仿宋"/>
          <w:b/>
          <w:sz w:val="32"/>
          <w:szCs w:val="32"/>
        </w:rPr>
      </w:pPr>
      <w:r>
        <w:rPr>
          <w:rFonts w:hint="eastAsia" w:ascii="仿宋" w:hAnsi="仿宋" w:eastAsia="仿宋"/>
          <w:b/>
          <w:sz w:val="32"/>
          <w:szCs w:val="32"/>
          <w:lang w:val="en-US" w:eastAsia="zh-CN"/>
        </w:rPr>
        <w:t>2023</w:t>
      </w:r>
      <w:r>
        <w:rPr>
          <w:rFonts w:hint="eastAsia" w:ascii="仿宋" w:hAnsi="仿宋" w:eastAsia="仿宋"/>
          <w:b/>
          <w:sz w:val="32"/>
          <w:szCs w:val="32"/>
        </w:rPr>
        <w:t>年</w:t>
      </w:r>
      <w:r>
        <w:rPr>
          <w:rFonts w:hint="eastAsia" w:ascii="仿宋" w:hAnsi="仿宋" w:eastAsia="仿宋"/>
          <w:b/>
          <w:sz w:val="32"/>
          <w:szCs w:val="32"/>
          <w:lang w:val="en-US" w:eastAsia="zh-CN"/>
        </w:rPr>
        <w:t>11</w:t>
      </w:r>
      <w:r>
        <w:rPr>
          <w:rFonts w:hint="eastAsia" w:ascii="仿宋" w:hAnsi="仿宋" w:eastAsia="仿宋"/>
          <w:b/>
          <w:sz w:val="32"/>
          <w:szCs w:val="32"/>
        </w:rPr>
        <w:t>月</w:t>
      </w:r>
      <w:r>
        <w:rPr>
          <w:rFonts w:hint="eastAsia" w:ascii="仿宋" w:hAnsi="仿宋" w:eastAsia="仿宋"/>
          <w:b/>
          <w:sz w:val="32"/>
          <w:szCs w:val="32"/>
          <w:lang w:val="en-US" w:eastAsia="zh-CN"/>
        </w:rPr>
        <w:t>27</w:t>
      </w:r>
      <w:r>
        <w:rPr>
          <w:rFonts w:hint="eastAsia" w:ascii="仿宋" w:hAnsi="仿宋" w:eastAsia="仿宋"/>
          <w:b/>
          <w:sz w:val="32"/>
          <w:szCs w:val="32"/>
        </w:rPr>
        <w:t>日</w:t>
      </w:r>
    </w:p>
    <w:p>
      <w:pPr>
        <w:keepNext w:val="0"/>
        <w:keepLines w:val="0"/>
        <w:pageBreakBefore w:val="0"/>
        <w:widowControl/>
        <w:kinsoku/>
        <w:wordWrap/>
        <w:overflowPunct/>
        <w:topLinePunct w:val="0"/>
        <w:autoSpaceDE/>
        <w:autoSpaceDN/>
        <w:bidi w:val="0"/>
        <w:spacing w:line="400" w:lineRule="exact"/>
        <w:jc w:val="left"/>
        <w:rPr>
          <w:rFonts w:hint="eastAsia" w:ascii="楷体" w:hAnsi="楷体" w:eastAsia="楷体" w:cs="仿宋"/>
          <w:b/>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MyNzNmOTdiMWUyNjIzZjQyOTA2ZmMyMGZkOGU1MTkifQ=="/>
  </w:docVars>
  <w:rsids>
    <w:rsidRoot w:val="007B781F"/>
    <w:rsid w:val="000166DB"/>
    <w:rsid w:val="000257E2"/>
    <w:rsid w:val="00030A88"/>
    <w:rsid w:val="00093639"/>
    <w:rsid w:val="00115B68"/>
    <w:rsid w:val="0013129B"/>
    <w:rsid w:val="00143B7A"/>
    <w:rsid w:val="002578A5"/>
    <w:rsid w:val="00260DA4"/>
    <w:rsid w:val="002A1DFD"/>
    <w:rsid w:val="002D0938"/>
    <w:rsid w:val="00470273"/>
    <w:rsid w:val="00493B0E"/>
    <w:rsid w:val="004C2FC5"/>
    <w:rsid w:val="004E0788"/>
    <w:rsid w:val="004F2DEB"/>
    <w:rsid w:val="005B41ED"/>
    <w:rsid w:val="007212DD"/>
    <w:rsid w:val="007B0352"/>
    <w:rsid w:val="007B781F"/>
    <w:rsid w:val="007F08AE"/>
    <w:rsid w:val="00866F9F"/>
    <w:rsid w:val="008834A9"/>
    <w:rsid w:val="00892580"/>
    <w:rsid w:val="00902828"/>
    <w:rsid w:val="00921E6B"/>
    <w:rsid w:val="00A67C2E"/>
    <w:rsid w:val="00A8124A"/>
    <w:rsid w:val="00A8239A"/>
    <w:rsid w:val="00B021CA"/>
    <w:rsid w:val="00B211D0"/>
    <w:rsid w:val="00BE7C9F"/>
    <w:rsid w:val="00C62432"/>
    <w:rsid w:val="00C64135"/>
    <w:rsid w:val="00C915D1"/>
    <w:rsid w:val="00D24F97"/>
    <w:rsid w:val="00D27F0E"/>
    <w:rsid w:val="00D855CC"/>
    <w:rsid w:val="00DD1F80"/>
    <w:rsid w:val="00DF7DBF"/>
    <w:rsid w:val="00E25DEC"/>
    <w:rsid w:val="00E45D76"/>
    <w:rsid w:val="00E717A1"/>
    <w:rsid w:val="00E85845"/>
    <w:rsid w:val="02055853"/>
    <w:rsid w:val="050C08FC"/>
    <w:rsid w:val="05354304"/>
    <w:rsid w:val="0D9909EB"/>
    <w:rsid w:val="1193014B"/>
    <w:rsid w:val="120242F0"/>
    <w:rsid w:val="18B929FB"/>
    <w:rsid w:val="1B543CFA"/>
    <w:rsid w:val="1D8C2D6A"/>
    <w:rsid w:val="205A4947"/>
    <w:rsid w:val="252F10C0"/>
    <w:rsid w:val="263F5FDB"/>
    <w:rsid w:val="2A7571DB"/>
    <w:rsid w:val="2C9533D1"/>
    <w:rsid w:val="2EE379D2"/>
    <w:rsid w:val="31947FB6"/>
    <w:rsid w:val="35093E6C"/>
    <w:rsid w:val="36A11290"/>
    <w:rsid w:val="383513E6"/>
    <w:rsid w:val="383A75F9"/>
    <w:rsid w:val="38B831C0"/>
    <w:rsid w:val="3908175C"/>
    <w:rsid w:val="3AF0469C"/>
    <w:rsid w:val="3BDB7842"/>
    <w:rsid w:val="3E9C4D60"/>
    <w:rsid w:val="3FBA19D1"/>
    <w:rsid w:val="43E33CA4"/>
    <w:rsid w:val="45C7034C"/>
    <w:rsid w:val="46592743"/>
    <w:rsid w:val="46660DD8"/>
    <w:rsid w:val="46D226EC"/>
    <w:rsid w:val="473A0889"/>
    <w:rsid w:val="49F15A16"/>
    <w:rsid w:val="4BC514C4"/>
    <w:rsid w:val="4FFA3B8A"/>
    <w:rsid w:val="51CE186F"/>
    <w:rsid w:val="53955125"/>
    <w:rsid w:val="55885361"/>
    <w:rsid w:val="589B7209"/>
    <w:rsid w:val="5A8A6DCD"/>
    <w:rsid w:val="5CDA3F26"/>
    <w:rsid w:val="5F844ACF"/>
    <w:rsid w:val="5FD134CF"/>
    <w:rsid w:val="62911F61"/>
    <w:rsid w:val="6588260B"/>
    <w:rsid w:val="69674FF3"/>
    <w:rsid w:val="6BF60C86"/>
    <w:rsid w:val="6F1A219D"/>
    <w:rsid w:val="6F546C4A"/>
    <w:rsid w:val="70267D37"/>
    <w:rsid w:val="7578270A"/>
    <w:rsid w:val="78D635FC"/>
    <w:rsid w:val="79DB3798"/>
    <w:rsid w:val="7DE82A78"/>
    <w:rsid w:val="7F991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1054</Words>
  <Characters>1135</Characters>
  <Lines>6</Lines>
  <Paragraphs>1</Paragraphs>
  <TotalTime>1</TotalTime>
  <ScaleCrop>false</ScaleCrop>
  <LinksUpToDate>false</LinksUpToDate>
  <CharactersWithSpaces>1165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2020-12-04T01:47:00Z</dcterms:created>
  <dc:creator>AutoBVT</dc:creator>
  <cp:lastModifiedBy>Administrator</cp:lastModifiedBy>
  <cp:lastPrinted>2023-11-27T08:57:00Z</cp:lastPrinted>
  <dcterms:modified xsi:type="dcterms:W3CDTF">2023-11-28T01:06:21Z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CD0F0108C2C945C5985A6FF62F081E38</vt:lpwstr>
  </property>
</Properties>
</file>